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20C" w:rsidRPr="00904964" w:rsidRDefault="004E6245">
      <w:pPr>
        <w:rPr>
          <w:rFonts w:asciiTheme="minorHAnsi" w:hAnsiTheme="minorHAnsi"/>
          <w:b/>
          <w:szCs w:val="28"/>
        </w:rPr>
      </w:pPr>
      <w:r w:rsidRPr="00904964">
        <w:rPr>
          <w:rFonts w:asciiTheme="minorHAnsi" w:hAnsiTheme="minorHAnsi"/>
          <w:b/>
          <w:szCs w:val="28"/>
        </w:rPr>
        <w:t xml:space="preserve">Informationen zur Vorlesung </w:t>
      </w:r>
    </w:p>
    <w:p w:rsidR="009862D3" w:rsidRPr="004E6245" w:rsidRDefault="009862D3">
      <w:pPr>
        <w:rPr>
          <w:rFonts w:asciiTheme="minorHAnsi" w:hAnsiTheme="minorHAnsi"/>
          <w:sz w:val="24"/>
          <w:szCs w:val="24"/>
        </w:rPr>
      </w:pPr>
    </w:p>
    <w:p w:rsidR="009862D3" w:rsidRPr="004E6245" w:rsidRDefault="009862D3">
      <w:pPr>
        <w:rPr>
          <w:rFonts w:asciiTheme="minorHAnsi" w:hAnsiTheme="minorHAnsi"/>
          <w:sz w:val="24"/>
          <w:szCs w:val="24"/>
        </w:rPr>
      </w:pPr>
      <w:r w:rsidRPr="004E6245">
        <w:rPr>
          <w:rFonts w:asciiTheme="minorHAnsi" w:hAnsiTheme="minorHAnsi"/>
          <w:sz w:val="24"/>
          <w:szCs w:val="24"/>
        </w:rPr>
        <w:t xml:space="preserve">Die Online-Vorlesung </w:t>
      </w:r>
      <w:r w:rsidR="00AF4096" w:rsidRPr="004E6245">
        <w:rPr>
          <w:rFonts w:asciiTheme="minorHAnsi" w:hAnsiTheme="minorHAnsi"/>
          <w:sz w:val="24"/>
          <w:szCs w:val="24"/>
        </w:rPr>
        <w:t>„</w:t>
      </w:r>
      <w:r w:rsidRPr="004E6245">
        <w:rPr>
          <w:rFonts w:asciiTheme="minorHAnsi" w:hAnsiTheme="minorHAnsi"/>
          <w:sz w:val="24"/>
          <w:szCs w:val="24"/>
        </w:rPr>
        <w:t>Grundlagen der Ethik</w:t>
      </w:r>
      <w:r w:rsidR="00421BE6" w:rsidRPr="004E6245">
        <w:rPr>
          <w:rFonts w:asciiTheme="minorHAnsi" w:hAnsiTheme="minorHAnsi"/>
          <w:sz w:val="24"/>
          <w:szCs w:val="24"/>
        </w:rPr>
        <w:t>“</w:t>
      </w:r>
      <w:r w:rsidRPr="004E6245">
        <w:rPr>
          <w:rFonts w:asciiTheme="minorHAnsi" w:hAnsiTheme="minorHAnsi"/>
          <w:sz w:val="24"/>
          <w:szCs w:val="24"/>
        </w:rPr>
        <w:t xml:space="preserve"> </w:t>
      </w:r>
      <w:r w:rsidR="00AF4096" w:rsidRPr="004E6245">
        <w:rPr>
          <w:rFonts w:asciiTheme="minorHAnsi" w:hAnsiTheme="minorHAnsi"/>
          <w:sz w:val="24"/>
          <w:szCs w:val="24"/>
        </w:rPr>
        <w:t xml:space="preserve">ist für </w:t>
      </w:r>
      <w:r w:rsidRPr="004E6245">
        <w:rPr>
          <w:rFonts w:asciiTheme="minorHAnsi" w:hAnsiTheme="minorHAnsi"/>
          <w:sz w:val="24"/>
          <w:szCs w:val="24"/>
        </w:rPr>
        <w:t>Studierende ohne philosophische Vorkenntnisse geeignet.</w:t>
      </w:r>
    </w:p>
    <w:p w:rsidR="009862D3" w:rsidRPr="004E6245" w:rsidRDefault="009862D3">
      <w:pPr>
        <w:rPr>
          <w:rFonts w:asciiTheme="minorHAnsi" w:hAnsiTheme="minorHAnsi"/>
          <w:sz w:val="24"/>
          <w:szCs w:val="24"/>
        </w:rPr>
      </w:pPr>
    </w:p>
    <w:p w:rsidR="00AF4096" w:rsidRDefault="00AF4096" w:rsidP="00421BE6">
      <w:pPr>
        <w:ind w:left="709" w:hanging="709"/>
        <w:rPr>
          <w:rFonts w:asciiTheme="minorHAnsi" w:hAnsiTheme="minorHAnsi"/>
          <w:sz w:val="24"/>
          <w:szCs w:val="24"/>
        </w:rPr>
      </w:pPr>
    </w:p>
    <w:p w:rsidR="00904964" w:rsidRDefault="00904964" w:rsidP="00421BE6">
      <w:pPr>
        <w:ind w:left="709" w:hanging="709"/>
        <w:rPr>
          <w:rFonts w:asciiTheme="minorHAnsi" w:hAnsiTheme="minorHAnsi"/>
          <w:sz w:val="24"/>
          <w:szCs w:val="24"/>
        </w:rPr>
      </w:pPr>
      <w:r w:rsidRPr="00904964">
        <w:rPr>
          <w:rFonts w:asciiTheme="minorHAnsi" w:hAnsiTheme="minorHAnsi"/>
          <w:b/>
          <w:sz w:val="24"/>
          <w:szCs w:val="24"/>
        </w:rPr>
        <w:t>Begründung der Auswahl der behandelten Themen</w:t>
      </w:r>
      <w:r>
        <w:rPr>
          <w:rFonts w:asciiTheme="minorHAnsi" w:hAnsiTheme="minorHAnsi"/>
          <w:sz w:val="24"/>
          <w:szCs w:val="24"/>
        </w:rPr>
        <w:t>:</w:t>
      </w:r>
    </w:p>
    <w:p w:rsidR="00904964" w:rsidRDefault="00904964" w:rsidP="00421BE6">
      <w:pPr>
        <w:ind w:left="709" w:hanging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Die Auswahl der Konzeptionen und Theorien der Ethik </w:t>
      </w:r>
      <w:proofErr w:type="gramStart"/>
      <w:r w:rsidR="00205388">
        <w:rPr>
          <w:rFonts w:asciiTheme="minorHAnsi" w:hAnsiTheme="minorHAnsi"/>
          <w:sz w:val="24"/>
          <w:szCs w:val="24"/>
        </w:rPr>
        <w:t>wurde</w:t>
      </w:r>
      <w:proofErr w:type="gramEnd"/>
      <w:r w:rsidR="0020538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auf der Grundlage folgender Kriterien</w:t>
      </w:r>
      <w:r w:rsidR="00205388">
        <w:rPr>
          <w:rFonts w:asciiTheme="minorHAnsi" w:hAnsiTheme="minorHAnsi"/>
          <w:sz w:val="24"/>
          <w:szCs w:val="24"/>
        </w:rPr>
        <w:t xml:space="preserve"> geplant</w:t>
      </w:r>
      <w:r>
        <w:rPr>
          <w:rFonts w:asciiTheme="minorHAnsi" w:hAnsiTheme="minorHAnsi"/>
          <w:sz w:val="24"/>
          <w:szCs w:val="24"/>
        </w:rPr>
        <w:t>:</w:t>
      </w:r>
    </w:p>
    <w:p w:rsidR="00904964" w:rsidRPr="00205388" w:rsidRDefault="00904964" w:rsidP="00205388">
      <w:pPr>
        <w:pStyle w:val="Listenabsatz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205388">
        <w:rPr>
          <w:rFonts w:asciiTheme="minorHAnsi" w:hAnsiTheme="minorHAnsi"/>
          <w:sz w:val="24"/>
          <w:szCs w:val="24"/>
        </w:rPr>
        <w:t xml:space="preserve">Bedeutung einer Konzeption oder Theorie der Ethik in der Rezeptionsgeschichte bzw. in der </w:t>
      </w:r>
      <w:r w:rsidR="00205388">
        <w:rPr>
          <w:rFonts w:asciiTheme="minorHAnsi" w:hAnsiTheme="minorHAnsi"/>
          <w:sz w:val="24"/>
          <w:szCs w:val="24"/>
        </w:rPr>
        <w:t xml:space="preserve">Fachliteratur zur Geschichte der Ethik </w:t>
      </w:r>
    </w:p>
    <w:p w:rsidR="00205388" w:rsidRPr="00205388" w:rsidRDefault="00904964" w:rsidP="00205388">
      <w:pPr>
        <w:pStyle w:val="Listenabsatz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205388">
        <w:rPr>
          <w:rFonts w:asciiTheme="minorHAnsi" w:hAnsiTheme="minorHAnsi"/>
          <w:sz w:val="24"/>
          <w:szCs w:val="24"/>
        </w:rPr>
        <w:t>Breite Streuung der Themeninhalte</w:t>
      </w:r>
      <w:r w:rsidR="00205388" w:rsidRPr="00205388">
        <w:rPr>
          <w:rFonts w:asciiTheme="minorHAnsi" w:hAnsiTheme="minorHAnsi"/>
          <w:sz w:val="24"/>
          <w:szCs w:val="24"/>
        </w:rPr>
        <w:t>, unter Berücksichtigung zentraler Theorien der griechisch-römischen Antike</w:t>
      </w:r>
      <w:r w:rsidR="00A36CEC">
        <w:rPr>
          <w:rFonts w:asciiTheme="minorHAnsi" w:hAnsiTheme="minorHAnsi"/>
          <w:sz w:val="24"/>
          <w:szCs w:val="24"/>
        </w:rPr>
        <w:t xml:space="preserve"> sowie des</w:t>
      </w:r>
      <w:r w:rsidR="00205388" w:rsidRPr="00205388">
        <w:rPr>
          <w:rFonts w:asciiTheme="minorHAnsi" w:hAnsiTheme="minorHAnsi"/>
          <w:sz w:val="24"/>
          <w:szCs w:val="24"/>
        </w:rPr>
        <w:t xml:space="preserve"> des 18</w:t>
      </w:r>
      <w:r w:rsidR="00A36CEC">
        <w:rPr>
          <w:rFonts w:asciiTheme="minorHAnsi" w:hAnsiTheme="minorHAnsi"/>
          <w:sz w:val="24"/>
          <w:szCs w:val="24"/>
        </w:rPr>
        <w:t xml:space="preserve">., 19. </w:t>
      </w:r>
      <w:r w:rsidR="00205388" w:rsidRPr="00205388">
        <w:rPr>
          <w:rFonts w:asciiTheme="minorHAnsi" w:hAnsiTheme="minorHAnsi"/>
          <w:sz w:val="24"/>
          <w:szCs w:val="24"/>
        </w:rPr>
        <w:t>und 20. Jahrhunderts</w:t>
      </w:r>
    </w:p>
    <w:p w:rsidR="00205388" w:rsidRDefault="00205388" w:rsidP="00205388">
      <w:pPr>
        <w:pStyle w:val="Listenabsatz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205388">
        <w:rPr>
          <w:rFonts w:asciiTheme="minorHAnsi" w:hAnsiTheme="minorHAnsi"/>
          <w:sz w:val="24"/>
          <w:szCs w:val="24"/>
        </w:rPr>
        <w:t xml:space="preserve">Auswahl der Themen auf der Grundlage der </w:t>
      </w:r>
      <w:proofErr w:type="gramStart"/>
      <w:r w:rsidRPr="00205388">
        <w:rPr>
          <w:rFonts w:asciiTheme="minorHAnsi" w:hAnsiTheme="minorHAnsi"/>
          <w:sz w:val="24"/>
          <w:szCs w:val="24"/>
        </w:rPr>
        <w:t>von den Hörer</w:t>
      </w:r>
      <w:proofErr w:type="gramEnd"/>
      <w:r w:rsidRPr="00205388">
        <w:rPr>
          <w:rFonts w:asciiTheme="minorHAnsi" w:hAnsiTheme="minorHAnsi"/>
          <w:sz w:val="24"/>
          <w:szCs w:val="24"/>
        </w:rPr>
        <w:t xml:space="preserve">*innen </w:t>
      </w:r>
      <w:r w:rsidR="00A36CEC">
        <w:rPr>
          <w:rFonts w:asciiTheme="minorHAnsi" w:hAnsiTheme="minorHAnsi"/>
          <w:sz w:val="24"/>
          <w:szCs w:val="24"/>
        </w:rPr>
        <w:t xml:space="preserve">über Jahre hinweg in besonderer Weise </w:t>
      </w:r>
      <w:r w:rsidRPr="00205388">
        <w:rPr>
          <w:rFonts w:asciiTheme="minorHAnsi" w:hAnsiTheme="minorHAnsi"/>
          <w:sz w:val="24"/>
          <w:szCs w:val="24"/>
        </w:rPr>
        <w:t>nachgefragten Themeninhalte</w:t>
      </w:r>
    </w:p>
    <w:p w:rsidR="00A36CEC" w:rsidRDefault="00A36CEC" w:rsidP="00A36CEC">
      <w:pPr>
        <w:pStyle w:val="Listenabsatz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Ausklammerung von Ethiken, die in ihrer Komplexität den Workload der Hörer*innen über Gebühr belastet hätten (z.B. Verzicht auf die Ethik im Mittelalter oder auf die Ethik im spekulativen Idealismus)</w:t>
      </w:r>
    </w:p>
    <w:p w:rsidR="00904964" w:rsidRDefault="00904964" w:rsidP="00421BE6">
      <w:pPr>
        <w:ind w:left="709" w:hanging="709"/>
        <w:rPr>
          <w:rFonts w:asciiTheme="minorHAnsi" w:hAnsiTheme="minorHAnsi"/>
          <w:sz w:val="24"/>
          <w:szCs w:val="24"/>
        </w:rPr>
      </w:pPr>
    </w:p>
    <w:p w:rsidR="00904964" w:rsidRPr="00B80D3C" w:rsidRDefault="00904964" w:rsidP="00904964">
      <w:pPr>
        <w:rPr>
          <w:rFonts w:asciiTheme="minorHAnsi" w:hAnsiTheme="minorHAnsi"/>
          <w:b/>
          <w:sz w:val="24"/>
          <w:szCs w:val="24"/>
        </w:rPr>
      </w:pPr>
      <w:r w:rsidRPr="00B80D3C">
        <w:rPr>
          <w:rFonts w:asciiTheme="minorHAnsi" w:hAnsiTheme="minorHAnsi"/>
          <w:b/>
          <w:sz w:val="24"/>
          <w:szCs w:val="24"/>
        </w:rPr>
        <w:t>Lernziele der Vorlesung</w:t>
      </w:r>
    </w:p>
    <w:p w:rsidR="00904964" w:rsidRPr="004E6245" w:rsidRDefault="00904964" w:rsidP="00904964">
      <w:pPr>
        <w:rPr>
          <w:rFonts w:asciiTheme="minorHAnsi" w:hAnsiTheme="minorHAnsi"/>
          <w:sz w:val="24"/>
          <w:szCs w:val="24"/>
        </w:rPr>
      </w:pPr>
    </w:p>
    <w:p w:rsidR="00A36CEC" w:rsidRDefault="00904964" w:rsidP="00904964">
      <w:pPr>
        <w:ind w:left="709" w:hanging="1"/>
        <w:rPr>
          <w:rFonts w:asciiTheme="minorHAnsi" w:hAnsiTheme="minorHAnsi"/>
          <w:sz w:val="24"/>
          <w:szCs w:val="24"/>
        </w:rPr>
      </w:pPr>
      <w:r w:rsidRPr="004E6245">
        <w:rPr>
          <w:rFonts w:asciiTheme="minorHAnsi" w:hAnsiTheme="minorHAnsi"/>
          <w:sz w:val="24"/>
          <w:szCs w:val="24"/>
        </w:rPr>
        <w:t>Vermittlung von Grundkenntnissen in der philosophischen Ethik, unter Berücksichtigung der Ethik-Geschichte, der Theorienvielfalt und der praktischen Bedeutung jeweiliger Ethik</w:t>
      </w:r>
      <w:r>
        <w:rPr>
          <w:rFonts w:asciiTheme="minorHAnsi" w:hAnsiTheme="minorHAnsi"/>
          <w:sz w:val="24"/>
          <w:szCs w:val="24"/>
        </w:rPr>
        <w:t>k</w:t>
      </w:r>
      <w:r w:rsidRPr="004E6245">
        <w:rPr>
          <w:rFonts w:asciiTheme="minorHAnsi" w:hAnsiTheme="minorHAnsi"/>
          <w:sz w:val="24"/>
          <w:szCs w:val="24"/>
        </w:rPr>
        <w:t xml:space="preserve">onzeptionen. 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904964" w:rsidRPr="004E6245" w:rsidRDefault="00904964" w:rsidP="00904964">
      <w:pPr>
        <w:ind w:left="709" w:hanging="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 Lernziele (Learning Outcomes) der einzelnen Vorlesungen sind am Ende der jeweiligen Skripten zu finden. </w:t>
      </w:r>
    </w:p>
    <w:p w:rsidR="00904964" w:rsidRDefault="00904964" w:rsidP="00421BE6">
      <w:pPr>
        <w:ind w:left="709" w:hanging="709"/>
        <w:rPr>
          <w:rFonts w:asciiTheme="minorHAnsi" w:hAnsiTheme="minorHAnsi"/>
          <w:sz w:val="24"/>
          <w:szCs w:val="24"/>
        </w:rPr>
      </w:pPr>
    </w:p>
    <w:p w:rsidR="00AF4096" w:rsidRPr="004E6245" w:rsidRDefault="00AF4096" w:rsidP="00AF4096">
      <w:pPr>
        <w:ind w:left="709" w:hanging="709"/>
        <w:rPr>
          <w:rFonts w:asciiTheme="minorHAnsi" w:hAnsiTheme="minorHAnsi"/>
          <w:sz w:val="24"/>
          <w:szCs w:val="24"/>
        </w:rPr>
      </w:pPr>
      <w:r w:rsidRPr="00B80D3C">
        <w:rPr>
          <w:rFonts w:asciiTheme="minorHAnsi" w:hAnsiTheme="minorHAnsi"/>
          <w:b/>
          <w:sz w:val="24"/>
          <w:szCs w:val="24"/>
        </w:rPr>
        <w:t>Unterrichtsmaterialien</w:t>
      </w:r>
    </w:p>
    <w:p w:rsidR="00AF4096" w:rsidRPr="004E6245" w:rsidRDefault="00AF4096" w:rsidP="00AF4096">
      <w:pPr>
        <w:ind w:left="709" w:hanging="709"/>
        <w:rPr>
          <w:rFonts w:asciiTheme="minorHAnsi" w:hAnsiTheme="minorHAnsi"/>
          <w:sz w:val="24"/>
          <w:szCs w:val="24"/>
        </w:rPr>
      </w:pPr>
    </w:p>
    <w:p w:rsidR="00AF4096" w:rsidRPr="004E6245" w:rsidRDefault="00AF4096" w:rsidP="00AF4096">
      <w:pPr>
        <w:ind w:left="709" w:hanging="1"/>
        <w:rPr>
          <w:rFonts w:asciiTheme="minorHAnsi" w:hAnsiTheme="minorHAnsi"/>
          <w:sz w:val="24"/>
          <w:szCs w:val="24"/>
        </w:rPr>
      </w:pPr>
      <w:r w:rsidRPr="004E6245">
        <w:rPr>
          <w:rFonts w:asciiTheme="minorHAnsi" w:hAnsiTheme="minorHAnsi"/>
          <w:sz w:val="24"/>
          <w:szCs w:val="24"/>
        </w:rPr>
        <w:t xml:space="preserve">Videomaterialien, Folien und Online-Übungsaufgaben dienen der </w:t>
      </w:r>
      <w:r w:rsidR="00B80D3C">
        <w:rPr>
          <w:rFonts w:asciiTheme="minorHAnsi" w:hAnsiTheme="minorHAnsi"/>
          <w:sz w:val="24"/>
          <w:szCs w:val="24"/>
        </w:rPr>
        <w:t xml:space="preserve">unmittelbaren </w:t>
      </w:r>
      <w:r w:rsidRPr="004E6245">
        <w:rPr>
          <w:rFonts w:asciiTheme="minorHAnsi" w:hAnsiTheme="minorHAnsi"/>
          <w:sz w:val="24"/>
          <w:szCs w:val="24"/>
        </w:rPr>
        <w:t xml:space="preserve">Vorbereitung auf die schriftliche Klausur, </w:t>
      </w:r>
    </w:p>
    <w:p w:rsidR="00AF4096" w:rsidRDefault="00AF4096" w:rsidP="00AF4096">
      <w:pPr>
        <w:ind w:left="709" w:hanging="1"/>
        <w:rPr>
          <w:rFonts w:asciiTheme="minorHAnsi" w:hAnsiTheme="minorHAnsi"/>
          <w:sz w:val="24"/>
          <w:szCs w:val="24"/>
        </w:rPr>
      </w:pPr>
    </w:p>
    <w:p w:rsidR="0078253A" w:rsidRDefault="00536D45" w:rsidP="00AF4096">
      <w:pPr>
        <w:ind w:left="709" w:hanging="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Online-</w:t>
      </w:r>
      <w:r w:rsidR="0078253A">
        <w:rPr>
          <w:rFonts w:asciiTheme="minorHAnsi" w:hAnsiTheme="minorHAnsi"/>
          <w:sz w:val="24"/>
          <w:szCs w:val="24"/>
        </w:rPr>
        <w:t>Übungsaufgaben helfen, den Lernfortschritt zu überprüfen.</w:t>
      </w:r>
    </w:p>
    <w:p w:rsidR="0078253A" w:rsidRPr="004E6245" w:rsidRDefault="0078253A" w:rsidP="00AF4096">
      <w:pPr>
        <w:ind w:left="709" w:hanging="1"/>
        <w:rPr>
          <w:rFonts w:asciiTheme="minorHAnsi" w:hAnsiTheme="minorHAnsi"/>
          <w:sz w:val="24"/>
          <w:szCs w:val="24"/>
        </w:rPr>
      </w:pPr>
    </w:p>
    <w:p w:rsidR="0078253A" w:rsidRDefault="00AF4096" w:rsidP="00E06642">
      <w:pPr>
        <w:ind w:left="709" w:hanging="1"/>
        <w:rPr>
          <w:rFonts w:asciiTheme="minorHAnsi" w:hAnsiTheme="minorHAnsi"/>
          <w:sz w:val="24"/>
          <w:szCs w:val="24"/>
        </w:rPr>
      </w:pPr>
      <w:r w:rsidRPr="004E6245">
        <w:rPr>
          <w:rFonts w:asciiTheme="minorHAnsi" w:hAnsiTheme="minorHAnsi"/>
          <w:sz w:val="24"/>
          <w:szCs w:val="24"/>
        </w:rPr>
        <w:t xml:space="preserve">Ergänzende Skripten </w:t>
      </w:r>
      <w:r w:rsidR="0078253A">
        <w:rPr>
          <w:rFonts w:asciiTheme="minorHAnsi" w:hAnsiTheme="minorHAnsi"/>
          <w:sz w:val="24"/>
          <w:szCs w:val="24"/>
        </w:rPr>
        <w:t>im Umfang von 10-15 Seiten</w:t>
      </w:r>
      <w:r w:rsidR="00536D45">
        <w:rPr>
          <w:rFonts w:asciiTheme="minorHAnsi" w:hAnsiTheme="minorHAnsi"/>
          <w:sz w:val="24"/>
          <w:szCs w:val="24"/>
        </w:rPr>
        <w:t xml:space="preserve"> (je Vorlesungseinheit</w:t>
      </w:r>
      <w:r w:rsidR="0078253A">
        <w:rPr>
          <w:rFonts w:asciiTheme="minorHAnsi" w:hAnsiTheme="minorHAnsi"/>
          <w:sz w:val="24"/>
          <w:szCs w:val="24"/>
        </w:rPr>
        <w:t xml:space="preserve">) </w:t>
      </w:r>
      <w:r w:rsidRPr="004E6245">
        <w:rPr>
          <w:rFonts w:asciiTheme="minorHAnsi" w:hAnsiTheme="minorHAnsi"/>
          <w:sz w:val="24"/>
          <w:szCs w:val="24"/>
        </w:rPr>
        <w:t>definieren die allgemeinen Lernziele, enthalten weitere Übungsaufgaben und bieten Literaturhinweise</w:t>
      </w:r>
      <w:r w:rsidR="00536D45">
        <w:rPr>
          <w:rFonts w:asciiTheme="minorHAnsi" w:hAnsiTheme="minorHAnsi"/>
          <w:sz w:val="24"/>
          <w:szCs w:val="24"/>
        </w:rPr>
        <w:t>. (Insgesamt ca. 150 Textseiten)</w:t>
      </w:r>
      <w:r w:rsidRPr="004E6245">
        <w:rPr>
          <w:rFonts w:asciiTheme="minorHAnsi" w:hAnsiTheme="minorHAnsi"/>
          <w:sz w:val="24"/>
          <w:szCs w:val="24"/>
        </w:rPr>
        <w:t>.</w:t>
      </w:r>
      <w:r w:rsidR="00E06642" w:rsidRPr="004E6245">
        <w:rPr>
          <w:rFonts w:asciiTheme="minorHAnsi" w:hAnsiTheme="minorHAnsi"/>
          <w:sz w:val="24"/>
          <w:szCs w:val="24"/>
        </w:rPr>
        <w:t xml:space="preserve"> </w:t>
      </w:r>
    </w:p>
    <w:p w:rsidR="00536D45" w:rsidRDefault="00E06642" w:rsidP="00E06642">
      <w:pPr>
        <w:ind w:left="709" w:hanging="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 Skripten bieten </w:t>
      </w:r>
      <w:r w:rsidRPr="004E6245">
        <w:rPr>
          <w:rFonts w:asciiTheme="minorHAnsi" w:hAnsiTheme="minorHAnsi"/>
          <w:sz w:val="24"/>
          <w:szCs w:val="24"/>
        </w:rPr>
        <w:t>jenen Studierenden, die ihre Grundkenntnisse</w:t>
      </w:r>
      <w:r w:rsidR="00536D45">
        <w:rPr>
          <w:rFonts w:asciiTheme="minorHAnsi" w:hAnsiTheme="minorHAnsi"/>
          <w:sz w:val="24"/>
          <w:szCs w:val="24"/>
        </w:rPr>
        <w:t xml:space="preserve"> vertiefen wollen, ergänzende </w:t>
      </w:r>
      <w:r>
        <w:rPr>
          <w:rFonts w:asciiTheme="minorHAnsi" w:hAnsiTheme="minorHAnsi"/>
          <w:sz w:val="24"/>
          <w:szCs w:val="24"/>
        </w:rPr>
        <w:t xml:space="preserve">Informationen und </w:t>
      </w:r>
      <w:r w:rsidR="00536D45">
        <w:rPr>
          <w:rFonts w:asciiTheme="minorHAnsi" w:hAnsiTheme="minorHAnsi"/>
          <w:sz w:val="24"/>
          <w:szCs w:val="24"/>
        </w:rPr>
        <w:t xml:space="preserve">weitere </w:t>
      </w:r>
      <w:r>
        <w:rPr>
          <w:rFonts w:asciiTheme="minorHAnsi" w:hAnsiTheme="minorHAnsi"/>
          <w:sz w:val="24"/>
          <w:szCs w:val="24"/>
        </w:rPr>
        <w:t xml:space="preserve">Übungsaufgaben (zusätzlich zu den Übungsaufgaben die online zu den </w:t>
      </w:r>
      <w:proofErr w:type="spellStart"/>
      <w:r>
        <w:rPr>
          <w:rFonts w:asciiTheme="minorHAnsi" w:hAnsiTheme="minorHAnsi"/>
          <w:sz w:val="24"/>
          <w:szCs w:val="24"/>
        </w:rPr>
        <w:t>ppt</w:t>
      </w:r>
      <w:proofErr w:type="spellEnd"/>
      <w:r>
        <w:rPr>
          <w:rFonts w:asciiTheme="minorHAnsi" w:hAnsiTheme="minorHAnsi"/>
          <w:sz w:val="24"/>
          <w:szCs w:val="24"/>
        </w:rPr>
        <w:t xml:space="preserve">-Folien erstellt worden sind). </w:t>
      </w:r>
    </w:p>
    <w:p w:rsidR="00AF4096" w:rsidRPr="004E6245" w:rsidRDefault="00AF4096" w:rsidP="00AF4096">
      <w:pPr>
        <w:ind w:left="709" w:hanging="1"/>
        <w:rPr>
          <w:rFonts w:asciiTheme="minorHAnsi" w:hAnsiTheme="minorHAnsi"/>
          <w:sz w:val="24"/>
          <w:szCs w:val="24"/>
        </w:rPr>
      </w:pPr>
    </w:p>
    <w:p w:rsidR="00AF4096" w:rsidRPr="0078253A" w:rsidRDefault="00AF4096">
      <w:pPr>
        <w:rPr>
          <w:rFonts w:asciiTheme="minorHAnsi" w:hAnsiTheme="minorHAnsi"/>
          <w:b/>
          <w:sz w:val="24"/>
          <w:szCs w:val="24"/>
        </w:rPr>
      </w:pPr>
      <w:r w:rsidRPr="0078253A">
        <w:rPr>
          <w:rFonts w:asciiTheme="minorHAnsi" w:hAnsiTheme="minorHAnsi"/>
          <w:b/>
          <w:sz w:val="24"/>
          <w:szCs w:val="24"/>
        </w:rPr>
        <w:t>Qualifikationsnachweis</w:t>
      </w:r>
      <w:r w:rsidR="004E6245" w:rsidRPr="0078253A">
        <w:rPr>
          <w:rFonts w:asciiTheme="minorHAnsi" w:hAnsiTheme="minorHAnsi"/>
          <w:b/>
          <w:sz w:val="24"/>
          <w:szCs w:val="24"/>
        </w:rPr>
        <w:t xml:space="preserve"> / Zertifikat </w:t>
      </w:r>
    </w:p>
    <w:p w:rsidR="00AF4096" w:rsidRPr="004E6245" w:rsidRDefault="00AF4096">
      <w:pPr>
        <w:rPr>
          <w:rFonts w:asciiTheme="minorHAnsi" w:hAnsiTheme="minorHAnsi"/>
          <w:sz w:val="24"/>
          <w:szCs w:val="24"/>
        </w:rPr>
      </w:pPr>
    </w:p>
    <w:p w:rsidR="00F140DD" w:rsidRPr="004E6245" w:rsidRDefault="00F140DD" w:rsidP="00AF4096">
      <w:pPr>
        <w:ind w:left="708"/>
        <w:rPr>
          <w:rFonts w:asciiTheme="minorHAnsi" w:hAnsiTheme="minorHAnsi"/>
          <w:sz w:val="24"/>
          <w:szCs w:val="24"/>
        </w:rPr>
      </w:pPr>
      <w:r w:rsidRPr="004E6245">
        <w:rPr>
          <w:rFonts w:asciiTheme="minorHAnsi" w:hAnsiTheme="minorHAnsi"/>
          <w:sz w:val="24"/>
          <w:szCs w:val="24"/>
        </w:rPr>
        <w:t xml:space="preserve">Die schriftliche Klausur besteht aus Multiple-Choice-Fragen und </w:t>
      </w:r>
      <w:r w:rsidR="00AF4096" w:rsidRPr="004E6245">
        <w:rPr>
          <w:rFonts w:asciiTheme="minorHAnsi" w:hAnsiTheme="minorHAnsi"/>
          <w:sz w:val="24"/>
          <w:szCs w:val="24"/>
        </w:rPr>
        <w:t xml:space="preserve">aus </w:t>
      </w:r>
      <w:r w:rsidRPr="004E6245">
        <w:rPr>
          <w:rFonts w:asciiTheme="minorHAnsi" w:hAnsiTheme="minorHAnsi"/>
          <w:sz w:val="24"/>
          <w:szCs w:val="24"/>
        </w:rPr>
        <w:t>offenen Fragen</w:t>
      </w:r>
      <w:r w:rsidR="00A36CEC">
        <w:rPr>
          <w:rFonts w:asciiTheme="minorHAnsi" w:hAnsiTheme="minorHAnsi"/>
          <w:sz w:val="24"/>
          <w:szCs w:val="24"/>
        </w:rPr>
        <w:t>. Die offenen Fragen erlauben eine bündige Beantwortung, im Rahmen der vorgegebenen offenen Textfelder</w:t>
      </w:r>
      <w:bookmarkStart w:id="0" w:name="_GoBack"/>
      <w:bookmarkEnd w:id="0"/>
      <w:r w:rsidR="00A36CEC">
        <w:rPr>
          <w:rFonts w:asciiTheme="minorHAnsi" w:hAnsiTheme="minorHAnsi"/>
          <w:sz w:val="24"/>
          <w:szCs w:val="24"/>
        </w:rPr>
        <w:t>.</w:t>
      </w:r>
    </w:p>
    <w:p w:rsidR="00F140DD" w:rsidRDefault="00F140DD">
      <w:pPr>
        <w:rPr>
          <w:rFonts w:asciiTheme="minorHAnsi" w:hAnsiTheme="minorHAnsi"/>
          <w:sz w:val="24"/>
          <w:szCs w:val="24"/>
        </w:rPr>
      </w:pPr>
    </w:p>
    <w:p w:rsidR="00A36CEC" w:rsidRDefault="00A36CEC">
      <w:pPr>
        <w:rPr>
          <w:rFonts w:asciiTheme="minorHAnsi" w:hAnsiTheme="minorHAnsi"/>
          <w:sz w:val="24"/>
          <w:szCs w:val="24"/>
        </w:rPr>
      </w:pPr>
    </w:p>
    <w:p w:rsidR="00A36CEC" w:rsidRDefault="00A36CEC">
      <w:pPr>
        <w:rPr>
          <w:rFonts w:asciiTheme="minorHAnsi" w:hAnsiTheme="minorHAnsi"/>
          <w:sz w:val="24"/>
          <w:szCs w:val="24"/>
        </w:rPr>
      </w:pPr>
    </w:p>
    <w:p w:rsidR="00A36CEC" w:rsidRPr="004E6245" w:rsidRDefault="00A36CEC">
      <w:pPr>
        <w:rPr>
          <w:rFonts w:asciiTheme="minorHAnsi" w:hAnsiTheme="minorHAnsi"/>
          <w:sz w:val="24"/>
          <w:szCs w:val="24"/>
        </w:rPr>
      </w:pPr>
    </w:p>
    <w:p w:rsidR="00FE1CA4" w:rsidRPr="004E6245" w:rsidRDefault="004E624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Prüfungsorte</w:t>
      </w:r>
    </w:p>
    <w:p w:rsidR="00FE1CA4" w:rsidRPr="004E6245" w:rsidRDefault="00FE1CA4">
      <w:pPr>
        <w:rPr>
          <w:rFonts w:asciiTheme="minorHAnsi" w:hAnsiTheme="minorHAnsi"/>
          <w:sz w:val="24"/>
          <w:szCs w:val="24"/>
        </w:rPr>
      </w:pPr>
    </w:p>
    <w:p w:rsidR="00F140DD" w:rsidRDefault="00F140DD" w:rsidP="00FE1CA4">
      <w:pPr>
        <w:ind w:left="708"/>
        <w:rPr>
          <w:rFonts w:asciiTheme="minorHAnsi" w:hAnsiTheme="minorHAnsi"/>
          <w:sz w:val="24"/>
          <w:szCs w:val="24"/>
        </w:rPr>
      </w:pPr>
      <w:r w:rsidRPr="004E6245">
        <w:rPr>
          <w:rFonts w:asciiTheme="minorHAnsi" w:hAnsiTheme="minorHAnsi"/>
          <w:sz w:val="24"/>
          <w:szCs w:val="24"/>
        </w:rPr>
        <w:t xml:space="preserve">Diese VHB-Vorlesung wird an mehreren Hochschulstandorten in Bayern angeboten und an </w:t>
      </w:r>
      <w:r w:rsidR="00FE1CA4" w:rsidRPr="004E6245">
        <w:rPr>
          <w:rFonts w:asciiTheme="minorHAnsi" w:hAnsiTheme="minorHAnsi"/>
          <w:sz w:val="24"/>
          <w:szCs w:val="24"/>
        </w:rPr>
        <w:t xml:space="preserve">einigen </w:t>
      </w:r>
      <w:proofErr w:type="gramStart"/>
      <w:r w:rsidR="00FE1CA4" w:rsidRPr="004E6245">
        <w:rPr>
          <w:rFonts w:asciiTheme="minorHAnsi" w:hAnsiTheme="minorHAnsi"/>
          <w:sz w:val="24"/>
          <w:szCs w:val="24"/>
        </w:rPr>
        <w:t>dieser S</w:t>
      </w:r>
      <w:r w:rsidRPr="004E6245">
        <w:rPr>
          <w:rFonts w:asciiTheme="minorHAnsi" w:hAnsiTheme="minorHAnsi"/>
          <w:sz w:val="24"/>
          <w:szCs w:val="24"/>
        </w:rPr>
        <w:t>tandorten</w:t>
      </w:r>
      <w:proofErr w:type="gramEnd"/>
      <w:r w:rsidRPr="004E6245">
        <w:rPr>
          <w:rFonts w:asciiTheme="minorHAnsi" w:hAnsiTheme="minorHAnsi"/>
          <w:sz w:val="24"/>
          <w:szCs w:val="24"/>
        </w:rPr>
        <w:t xml:space="preserve"> </w:t>
      </w:r>
      <w:r w:rsidR="00FE1CA4" w:rsidRPr="004E6245">
        <w:rPr>
          <w:rFonts w:asciiTheme="minorHAnsi" w:hAnsiTheme="minorHAnsi"/>
          <w:sz w:val="24"/>
          <w:szCs w:val="24"/>
        </w:rPr>
        <w:t xml:space="preserve">besteht auch vor Ort die </w:t>
      </w:r>
      <w:r w:rsidRPr="004E6245">
        <w:rPr>
          <w:rFonts w:asciiTheme="minorHAnsi" w:hAnsiTheme="minorHAnsi"/>
          <w:sz w:val="24"/>
          <w:szCs w:val="24"/>
        </w:rPr>
        <w:t>Möglichkeit</w:t>
      </w:r>
      <w:r w:rsidR="00FE1CA4" w:rsidRPr="004E6245">
        <w:rPr>
          <w:rFonts w:asciiTheme="minorHAnsi" w:hAnsiTheme="minorHAnsi"/>
          <w:sz w:val="24"/>
          <w:szCs w:val="24"/>
        </w:rPr>
        <w:t xml:space="preserve"> eine schriftliche Klausurarbeit vor Ort zu verfassen und abzugeben</w:t>
      </w:r>
      <w:r w:rsidR="004E6245">
        <w:rPr>
          <w:rFonts w:asciiTheme="minorHAnsi" w:hAnsiTheme="minorHAnsi"/>
          <w:sz w:val="24"/>
          <w:szCs w:val="24"/>
        </w:rPr>
        <w:t>, aktuell sind dies Fachhochschulen in Deggendorf, Ansbach und Augsburg</w:t>
      </w:r>
      <w:r w:rsidR="00FE1CA4" w:rsidRPr="004E6245">
        <w:rPr>
          <w:rFonts w:asciiTheme="minorHAnsi" w:hAnsiTheme="minorHAnsi"/>
          <w:sz w:val="24"/>
          <w:szCs w:val="24"/>
        </w:rPr>
        <w:t xml:space="preserve">. </w:t>
      </w:r>
      <w:r w:rsidR="004E6245">
        <w:rPr>
          <w:rFonts w:asciiTheme="minorHAnsi" w:hAnsiTheme="minorHAnsi"/>
          <w:sz w:val="24"/>
          <w:szCs w:val="24"/>
        </w:rPr>
        <w:t xml:space="preserve"> </w:t>
      </w:r>
    </w:p>
    <w:p w:rsidR="00F140DD" w:rsidRPr="004E6245" w:rsidRDefault="00F140DD">
      <w:pPr>
        <w:rPr>
          <w:rFonts w:asciiTheme="minorHAnsi" w:hAnsiTheme="minorHAnsi"/>
          <w:sz w:val="24"/>
          <w:szCs w:val="24"/>
        </w:rPr>
      </w:pPr>
    </w:p>
    <w:p w:rsidR="00FE1CA4" w:rsidRPr="004E6245" w:rsidRDefault="00FE1CA4" w:rsidP="00F140DD">
      <w:pPr>
        <w:rPr>
          <w:rFonts w:asciiTheme="minorHAnsi" w:hAnsiTheme="minorHAnsi"/>
          <w:sz w:val="24"/>
          <w:szCs w:val="24"/>
        </w:rPr>
      </w:pPr>
    </w:p>
    <w:p w:rsidR="00FE1CA4" w:rsidRPr="004E6245" w:rsidRDefault="00FE1CA4" w:rsidP="00FE1CA4">
      <w:pPr>
        <w:rPr>
          <w:rFonts w:asciiTheme="minorHAnsi" w:hAnsiTheme="minorHAnsi"/>
          <w:sz w:val="24"/>
          <w:szCs w:val="24"/>
        </w:rPr>
      </w:pPr>
      <w:r w:rsidRPr="004E6245">
        <w:rPr>
          <w:rFonts w:asciiTheme="minorHAnsi" w:hAnsiTheme="minorHAnsi"/>
          <w:sz w:val="24"/>
          <w:szCs w:val="24"/>
        </w:rPr>
        <w:t>Schwierigkeitsgrad:</w:t>
      </w:r>
      <w:r w:rsidR="004E6245" w:rsidRPr="004E6245">
        <w:rPr>
          <w:rFonts w:asciiTheme="minorHAnsi" w:hAnsiTheme="minorHAnsi"/>
          <w:sz w:val="24"/>
          <w:szCs w:val="24"/>
        </w:rPr>
        <w:t xml:space="preserve"> </w:t>
      </w:r>
      <w:r w:rsidR="004E6245">
        <w:rPr>
          <w:rFonts w:asciiTheme="minorHAnsi" w:hAnsiTheme="minorHAnsi"/>
          <w:sz w:val="24"/>
          <w:szCs w:val="24"/>
        </w:rPr>
        <w:t xml:space="preserve"> </w:t>
      </w:r>
      <w:r w:rsidRPr="004E6245">
        <w:rPr>
          <w:rFonts w:asciiTheme="minorHAnsi" w:hAnsiTheme="minorHAnsi"/>
          <w:sz w:val="24"/>
          <w:szCs w:val="24"/>
        </w:rPr>
        <w:t>Einsteiger</w:t>
      </w:r>
    </w:p>
    <w:p w:rsidR="00FE1CA4" w:rsidRPr="004E6245" w:rsidRDefault="00FE1CA4" w:rsidP="00FE1CA4">
      <w:pPr>
        <w:rPr>
          <w:rFonts w:asciiTheme="minorHAnsi" w:hAnsiTheme="minorHAnsi"/>
          <w:sz w:val="24"/>
          <w:szCs w:val="24"/>
        </w:rPr>
      </w:pPr>
      <w:r w:rsidRPr="004E6245">
        <w:rPr>
          <w:rFonts w:asciiTheme="minorHAnsi" w:hAnsiTheme="minorHAnsi"/>
          <w:sz w:val="24"/>
          <w:szCs w:val="24"/>
        </w:rPr>
        <w:t>Lehr-/Lernform:</w:t>
      </w:r>
      <w:r w:rsidR="004E6245" w:rsidRPr="004E6245">
        <w:rPr>
          <w:rFonts w:asciiTheme="minorHAnsi" w:hAnsiTheme="minorHAnsi"/>
          <w:sz w:val="24"/>
          <w:szCs w:val="24"/>
        </w:rPr>
        <w:t xml:space="preserve"> </w:t>
      </w:r>
      <w:r w:rsidR="004E6245">
        <w:rPr>
          <w:rFonts w:asciiTheme="minorHAnsi" w:hAnsiTheme="minorHAnsi"/>
          <w:sz w:val="24"/>
          <w:szCs w:val="24"/>
        </w:rPr>
        <w:t>Online-</w:t>
      </w:r>
      <w:r w:rsidRPr="004E6245">
        <w:rPr>
          <w:rFonts w:asciiTheme="minorHAnsi" w:hAnsiTheme="minorHAnsi"/>
          <w:sz w:val="24"/>
          <w:szCs w:val="24"/>
        </w:rPr>
        <w:t>Kurs</w:t>
      </w:r>
    </w:p>
    <w:p w:rsidR="00FE1CA4" w:rsidRPr="004E6245" w:rsidRDefault="00FE1CA4" w:rsidP="00FE1CA4">
      <w:pPr>
        <w:rPr>
          <w:rFonts w:asciiTheme="minorHAnsi" w:hAnsiTheme="minorHAnsi"/>
          <w:sz w:val="24"/>
          <w:szCs w:val="24"/>
        </w:rPr>
      </w:pPr>
      <w:r w:rsidRPr="004E6245">
        <w:rPr>
          <w:rFonts w:asciiTheme="minorHAnsi" w:hAnsiTheme="minorHAnsi"/>
          <w:sz w:val="24"/>
          <w:szCs w:val="24"/>
        </w:rPr>
        <w:t>Interaktionsformen mit dem Betreuer:</w:t>
      </w:r>
      <w:r w:rsidR="004E6245" w:rsidRPr="004E6245">
        <w:rPr>
          <w:rFonts w:asciiTheme="minorHAnsi" w:hAnsiTheme="minorHAnsi"/>
          <w:sz w:val="24"/>
          <w:szCs w:val="24"/>
        </w:rPr>
        <w:t xml:space="preserve"> </w:t>
      </w:r>
      <w:r w:rsidRPr="004E6245">
        <w:rPr>
          <w:rFonts w:asciiTheme="minorHAnsi" w:hAnsiTheme="minorHAnsi"/>
          <w:sz w:val="24"/>
          <w:szCs w:val="24"/>
        </w:rPr>
        <w:t>E-Mail</w:t>
      </w:r>
    </w:p>
    <w:p w:rsidR="00FE1CA4" w:rsidRPr="004E6245" w:rsidRDefault="00FE1CA4" w:rsidP="00FE1CA4">
      <w:pPr>
        <w:rPr>
          <w:rFonts w:asciiTheme="minorHAnsi" w:hAnsiTheme="minorHAnsi"/>
          <w:sz w:val="24"/>
          <w:szCs w:val="24"/>
        </w:rPr>
      </w:pPr>
      <w:r w:rsidRPr="004E6245">
        <w:rPr>
          <w:rFonts w:asciiTheme="minorHAnsi" w:hAnsiTheme="minorHAnsi"/>
          <w:sz w:val="24"/>
          <w:szCs w:val="24"/>
        </w:rPr>
        <w:t>Interaktionsformen mit Mitlernenden:</w:t>
      </w:r>
      <w:r w:rsidR="004E6245" w:rsidRPr="004E6245">
        <w:rPr>
          <w:rFonts w:asciiTheme="minorHAnsi" w:hAnsiTheme="minorHAnsi"/>
          <w:sz w:val="24"/>
          <w:szCs w:val="24"/>
        </w:rPr>
        <w:t xml:space="preserve"> </w:t>
      </w:r>
      <w:r w:rsidR="004E6245">
        <w:rPr>
          <w:rFonts w:asciiTheme="minorHAnsi" w:hAnsiTheme="minorHAnsi"/>
          <w:sz w:val="24"/>
          <w:szCs w:val="24"/>
        </w:rPr>
        <w:t xml:space="preserve"> </w:t>
      </w:r>
      <w:r w:rsidRPr="004E6245">
        <w:rPr>
          <w:rFonts w:asciiTheme="minorHAnsi" w:hAnsiTheme="minorHAnsi"/>
          <w:sz w:val="24"/>
          <w:szCs w:val="24"/>
        </w:rPr>
        <w:t>Forum, E-Mail</w:t>
      </w:r>
    </w:p>
    <w:p w:rsidR="004E6245" w:rsidRPr="004E6245" w:rsidRDefault="00FE1CA4" w:rsidP="00FE1CA4">
      <w:pPr>
        <w:rPr>
          <w:rFonts w:asciiTheme="minorHAnsi" w:hAnsiTheme="minorHAnsi"/>
          <w:sz w:val="24"/>
          <w:szCs w:val="24"/>
        </w:rPr>
      </w:pPr>
      <w:proofErr w:type="spellStart"/>
      <w:r w:rsidRPr="004E6245">
        <w:rPr>
          <w:rFonts w:asciiTheme="minorHAnsi" w:hAnsiTheme="minorHAnsi"/>
          <w:sz w:val="24"/>
          <w:szCs w:val="24"/>
        </w:rPr>
        <w:t>Kursdemo</w:t>
      </w:r>
      <w:proofErr w:type="spellEnd"/>
      <w:r w:rsidRPr="004E6245">
        <w:rPr>
          <w:rFonts w:asciiTheme="minorHAnsi" w:hAnsiTheme="minorHAnsi"/>
          <w:sz w:val="24"/>
          <w:szCs w:val="24"/>
        </w:rPr>
        <w:t>:</w:t>
      </w:r>
      <w:r w:rsidR="004E6245" w:rsidRPr="004E6245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4E6245" w:rsidRPr="004E6245">
          <w:rPr>
            <w:rStyle w:val="Hyperlink"/>
            <w:rFonts w:asciiTheme="minorHAnsi" w:hAnsiTheme="minorHAnsi"/>
            <w:sz w:val="24"/>
            <w:szCs w:val="24"/>
          </w:rPr>
          <w:t>https://ilearn.th-deg.de/course/view.php?id=2703</w:t>
        </w:r>
      </w:hyperlink>
    </w:p>
    <w:p w:rsidR="00FE1CA4" w:rsidRPr="004E6245" w:rsidRDefault="00FE1CA4" w:rsidP="00F140DD">
      <w:pPr>
        <w:rPr>
          <w:rFonts w:asciiTheme="minorHAnsi" w:hAnsiTheme="minorHAnsi"/>
          <w:sz w:val="24"/>
          <w:szCs w:val="24"/>
        </w:rPr>
      </w:pPr>
    </w:p>
    <w:p w:rsidR="00FE1CA4" w:rsidRDefault="00FE1CA4" w:rsidP="00F140DD">
      <w:pPr>
        <w:rPr>
          <w:rFonts w:asciiTheme="minorHAnsi" w:hAnsiTheme="minorHAnsi" w:cs="Arial"/>
          <w:sz w:val="22"/>
          <w:szCs w:val="22"/>
        </w:rPr>
      </w:pPr>
    </w:p>
    <w:p w:rsidR="00F140DD" w:rsidRPr="00383DCE" w:rsidRDefault="00FE1CA4" w:rsidP="00F140DD">
      <w:p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Konsortial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führende Hochschule: </w:t>
      </w:r>
      <w:r w:rsidR="00F140DD">
        <w:rPr>
          <w:rFonts w:asciiTheme="minorHAnsi" w:hAnsiTheme="minorHAnsi" w:cs="Arial"/>
          <w:sz w:val="22"/>
          <w:szCs w:val="22"/>
        </w:rPr>
        <w:t>Technischen Hochschule Deggendorf</w:t>
      </w:r>
      <w:r w:rsidR="00F140DD" w:rsidRPr="00383DCE">
        <w:rPr>
          <w:rFonts w:asciiTheme="minorHAnsi" w:hAnsiTheme="minorHAnsi" w:cs="Arial"/>
          <w:sz w:val="22"/>
          <w:szCs w:val="22"/>
        </w:rPr>
        <w:t>:</w:t>
      </w:r>
    </w:p>
    <w:p w:rsidR="00F140DD" w:rsidRPr="00383DCE" w:rsidRDefault="00F140DD" w:rsidP="00F140DD">
      <w:pPr>
        <w:rPr>
          <w:rFonts w:asciiTheme="minorHAnsi" w:hAnsiTheme="minorHAnsi" w:cs="Arial"/>
          <w:sz w:val="22"/>
          <w:szCs w:val="22"/>
        </w:rPr>
      </w:pPr>
      <w:r w:rsidRPr="00383DCE">
        <w:rPr>
          <w:rFonts w:asciiTheme="minorHAnsi" w:hAnsiTheme="minorHAnsi" w:cs="Arial"/>
          <w:sz w:val="22"/>
          <w:szCs w:val="22"/>
        </w:rPr>
        <w:t>Prof. Dr. Hanjo Allinger</w:t>
      </w:r>
    </w:p>
    <w:p w:rsidR="00F140DD" w:rsidRPr="00383DCE" w:rsidRDefault="00F140DD" w:rsidP="00F140DD">
      <w:pPr>
        <w:rPr>
          <w:rFonts w:asciiTheme="minorHAnsi" w:hAnsiTheme="minorHAnsi" w:cs="Arial"/>
          <w:sz w:val="22"/>
          <w:szCs w:val="22"/>
        </w:rPr>
      </w:pPr>
      <w:r w:rsidRPr="00383DCE">
        <w:rPr>
          <w:rFonts w:asciiTheme="minorHAnsi" w:hAnsiTheme="minorHAnsi" w:cs="Arial"/>
          <w:sz w:val="22"/>
          <w:szCs w:val="22"/>
        </w:rPr>
        <w:t>THD Deggendorf</w:t>
      </w:r>
    </w:p>
    <w:p w:rsidR="00F140DD" w:rsidRPr="00383DCE" w:rsidRDefault="00F140DD" w:rsidP="00F140DD">
      <w:pPr>
        <w:rPr>
          <w:rFonts w:asciiTheme="minorHAnsi" w:hAnsiTheme="minorHAnsi" w:cs="Arial"/>
          <w:sz w:val="22"/>
          <w:szCs w:val="22"/>
        </w:rPr>
      </w:pPr>
      <w:r w:rsidRPr="00383DCE">
        <w:rPr>
          <w:rFonts w:asciiTheme="minorHAnsi" w:hAnsiTheme="minorHAnsi" w:cs="Arial"/>
          <w:sz w:val="22"/>
          <w:szCs w:val="22"/>
        </w:rPr>
        <w:t>+49 (0)991 3615-174</w:t>
      </w:r>
    </w:p>
    <w:p w:rsidR="00F140DD" w:rsidRPr="00383DCE" w:rsidRDefault="00F140DD" w:rsidP="00F140DD">
      <w:pPr>
        <w:rPr>
          <w:rFonts w:asciiTheme="minorHAnsi" w:hAnsiTheme="minorHAnsi" w:cs="Arial"/>
          <w:sz w:val="22"/>
          <w:szCs w:val="22"/>
        </w:rPr>
      </w:pPr>
      <w:r w:rsidRPr="00383DCE">
        <w:rPr>
          <w:rFonts w:asciiTheme="minorHAnsi" w:hAnsiTheme="minorHAnsi" w:cs="Arial"/>
          <w:sz w:val="22"/>
          <w:szCs w:val="22"/>
        </w:rPr>
        <w:t>+49 (0)991 3615-199</w:t>
      </w:r>
    </w:p>
    <w:p w:rsidR="00F140DD" w:rsidRPr="00383DCE" w:rsidRDefault="00F140DD" w:rsidP="00F140DD">
      <w:pPr>
        <w:rPr>
          <w:rFonts w:asciiTheme="minorHAnsi" w:hAnsiTheme="minorHAnsi" w:cs="Arial"/>
          <w:sz w:val="22"/>
          <w:szCs w:val="22"/>
        </w:rPr>
      </w:pPr>
      <w:r w:rsidRPr="00383DCE">
        <w:rPr>
          <w:rFonts w:asciiTheme="minorHAnsi" w:hAnsiTheme="minorHAnsi" w:cs="Arial"/>
          <w:sz w:val="22"/>
          <w:szCs w:val="22"/>
        </w:rPr>
        <w:t>hanjo.allinger@thd-deg.de</w:t>
      </w:r>
      <w:r w:rsidRPr="00383DCE">
        <w:rPr>
          <w:rFonts w:asciiTheme="minorHAnsi" w:hAnsiTheme="minorHAnsi" w:cs="Arial"/>
          <w:sz w:val="22"/>
          <w:szCs w:val="22"/>
        </w:rPr>
        <w:cr/>
        <w:t>Dieter-Görlitz-Platz 1</w:t>
      </w:r>
    </w:p>
    <w:p w:rsidR="00F140DD" w:rsidRDefault="00F140DD" w:rsidP="00F140DD">
      <w:pPr>
        <w:rPr>
          <w:rFonts w:asciiTheme="minorHAnsi" w:hAnsiTheme="minorHAnsi" w:cs="Arial"/>
          <w:sz w:val="22"/>
          <w:szCs w:val="22"/>
        </w:rPr>
      </w:pPr>
      <w:r w:rsidRPr="00383DCE">
        <w:rPr>
          <w:rFonts w:asciiTheme="minorHAnsi" w:hAnsiTheme="minorHAnsi" w:cs="Arial"/>
          <w:sz w:val="22"/>
          <w:szCs w:val="22"/>
        </w:rPr>
        <w:t>94469 Deggendorf</w:t>
      </w:r>
    </w:p>
    <w:p w:rsidR="00F140DD" w:rsidRDefault="00F140DD" w:rsidP="00F140DD">
      <w:pPr>
        <w:rPr>
          <w:rFonts w:asciiTheme="minorHAnsi" w:hAnsiTheme="minorHAnsi" w:cs="Arial"/>
          <w:sz w:val="22"/>
          <w:szCs w:val="22"/>
        </w:rPr>
      </w:pPr>
    </w:p>
    <w:p w:rsidR="00F140DD" w:rsidRDefault="00FE1CA4" w:rsidP="00F140DD">
      <w:p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Konsortiale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Hochschule 2: </w:t>
      </w:r>
      <w:r w:rsidR="00F140DD">
        <w:rPr>
          <w:rFonts w:asciiTheme="minorHAnsi" w:hAnsiTheme="minorHAnsi" w:cs="Arial"/>
          <w:sz w:val="22"/>
          <w:szCs w:val="22"/>
        </w:rPr>
        <w:t>Universität Passau</w:t>
      </w:r>
    </w:p>
    <w:p w:rsidR="00F140DD" w:rsidRPr="00383DCE" w:rsidRDefault="00F140DD" w:rsidP="00F140DD">
      <w:pPr>
        <w:rPr>
          <w:rFonts w:asciiTheme="minorHAnsi" w:hAnsiTheme="minorHAnsi" w:cs="Arial"/>
          <w:sz w:val="22"/>
          <w:szCs w:val="22"/>
        </w:rPr>
      </w:pPr>
      <w:r w:rsidRPr="00383DCE">
        <w:rPr>
          <w:rFonts w:asciiTheme="minorHAnsi" w:hAnsiTheme="minorHAnsi" w:cs="Arial"/>
          <w:sz w:val="22"/>
          <w:szCs w:val="22"/>
        </w:rPr>
        <w:t>Prof. Dr. Barbara Zehnpfennig</w:t>
      </w:r>
    </w:p>
    <w:p w:rsidR="00F140DD" w:rsidRPr="00383DCE" w:rsidRDefault="00F140DD" w:rsidP="00F140DD">
      <w:pPr>
        <w:rPr>
          <w:rFonts w:asciiTheme="minorHAnsi" w:hAnsiTheme="minorHAnsi" w:cs="Arial"/>
          <w:sz w:val="22"/>
          <w:szCs w:val="22"/>
        </w:rPr>
      </w:pPr>
      <w:r w:rsidRPr="00383DCE">
        <w:rPr>
          <w:rFonts w:asciiTheme="minorHAnsi" w:hAnsiTheme="minorHAnsi" w:cs="Arial"/>
          <w:sz w:val="22"/>
          <w:szCs w:val="22"/>
        </w:rPr>
        <w:t>+49 (0) 851509 2830</w:t>
      </w:r>
    </w:p>
    <w:p w:rsidR="00F140DD" w:rsidRPr="00383DCE" w:rsidRDefault="00F140DD" w:rsidP="00F140DD">
      <w:pPr>
        <w:rPr>
          <w:rFonts w:asciiTheme="minorHAnsi" w:hAnsiTheme="minorHAnsi" w:cs="Arial"/>
          <w:sz w:val="22"/>
          <w:szCs w:val="22"/>
        </w:rPr>
      </w:pPr>
      <w:r w:rsidRPr="00383DCE">
        <w:rPr>
          <w:rFonts w:asciiTheme="minorHAnsi" w:hAnsiTheme="minorHAnsi" w:cs="Arial"/>
          <w:sz w:val="22"/>
          <w:szCs w:val="22"/>
        </w:rPr>
        <w:t>+49 (0) 851 509 2858</w:t>
      </w:r>
    </w:p>
    <w:p w:rsidR="00F140DD" w:rsidRPr="00383DCE" w:rsidRDefault="00F140DD" w:rsidP="00F140DD">
      <w:pPr>
        <w:rPr>
          <w:rFonts w:asciiTheme="minorHAnsi" w:hAnsiTheme="minorHAnsi" w:cs="Arial"/>
          <w:sz w:val="22"/>
          <w:szCs w:val="22"/>
        </w:rPr>
      </w:pPr>
      <w:r w:rsidRPr="00383DCE">
        <w:rPr>
          <w:rFonts w:asciiTheme="minorHAnsi" w:hAnsiTheme="minorHAnsi" w:cs="Arial"/>
          <w:sz w:val="22"/>
          <w:szCs w:val="22"/>
        </w:rPr>
        <w:t>zehnpfennig@uni-passau.de</w:t>
      </w:r>
      <w:r w:rsidRPr="00383DCE">
        <w:rPr>
          <w:rFonts w:asciiTheme="minorHAnsi" w:hAnsiTheme="minorHAnsi" w:cs="Arial"/>
          <w:sz w:val="22"/>
          <w:szCs w:val="22"/>
        </w:rPr>
        <w:cr/>
        <w:t>Universität Passau</w:t>
      </w:r>
    </w:p>
    <w:p w:rsidR="00F140DD" w:rsidRPr="00383DCE" w:rsidRDefault="00F140DD" w:rsidP="00F140DD">
      <w:pPr>
        <w:rPr>
          <w:rFonts w:asciiTheme="minorHAnsi" w:hAnsiTheme="minorHAnsi" w:cs="Arial"/>
          <w:sz w:val="22"/>
          <w:szCs w:val="22"/>
        </w:rPr>
      </w:pPr>
      <w:r w:rsidRPr="00383DCE">
        <w:rPr>
          <w:rFonts w:asciiTheme="minorHAnsi" w:hAnsiTheme="minorHAnsi" w:cs="Arial"/>
          <w:sz w:val="22"/>
          <w:szCs w:val="22"/>
        </w:rPr>
        <w:t>Innstraße 25</w:t>
      </w:r>
    </w:p>
    <w:p w:rsidR="00F140DD" w:rsidRDefault="00F140DD" w:rsidP="00F140DD">
      <w:pPr>
        <w:rPr>
          <w:rFonts w:asciiTheme="minorHAnsi" w:hAnsiTheme="minorHAnsi" w:cs="Arial"/>
          <w:sz w:val="22"/>
          <w:szCs w:val="22"/>
        </w:rPr>
      </w:pPr>
      <w:r w:rsidRPr="00383DCE">
        <w:rPr>
          <w:rFonts w:asciiTheme="minorHAnsi" w:hAnsiTheme="minorHAnsi" w:cs="Arial"/>
          <w:sz w:val="22"/>
          <w:szCs w:val="22"/>
        </w:rPr>
        <w:t>94032 Passau</w:t>
      </w:r>
    </w:p>
    <w:p w:rsidR="00DC6814" w:rsidRDefault="00DC6814" w:rsidP="00F140DD">
      <w:pPr>
        <w:rPr>
          <w:rFonts w:asciiTheme="minorHAnsi" w:hAnsiTheme="minorHAnsi" w:cs="Arial"/>
          <w:sz w:val="22"/>
          <w:szCs w:val="22"/>
        </w:rPr>
      </w:pPr>
    </w:p>
    <w:p w:rsidR="00DC6814" w:rsidRDefault="00FE1CA4" w:rsidP="00F140DD">
      <w:p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Konsortiale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Hochschule 3: T</w:t>
      </w:r>
      <w:r w:rsidR="00DC6814">
        <w:rPr>
          <w:rFonts w:asciiTheme="minorHAnsi" w:hAnsiTheme="minorHAnsi" w:cs="Arial"/>
          <w:sz w:val="22"/>
          <w:szCs w:val="22"/>
        </w:rPr>
        <w:t>echnischen Hochschule Rosenheim</w:t>
      </w:r>
    </w:p>
    <w:p w:rsidR="00DC6814" w:rsidRPr="00DC6814" w:rsidRDefault="00DC6814" w:rsidP="00DC6814">
      <w:pPr>
        <w:rPr>
          <w:rFonts w:asciiTheme="minorHAnsi" w:hAnsiTheme="minorHAnsi"/>
          <w:bCs/>
          <w:sz w:val="22"/>
          <w:szCs w:val="22"/>
        </w:rPr>
      </w:pPr>
      <w:r w:rsidRPr="00DC6814">
        <w:rPr>
          <w:rFonts w:asciiTheme="minorHAnsi" w:hAnsiTheme="minorHAnsi"/>
          <w:bCs/>
          <w:sz w:val="22"/>
          <w:szCs w:val="22"/>
        </w:rPr>
        <w:t>Prof. Dr. Eckhard Lachmann</w:t>
      </w:r>
    </w:p>
    <w:p w:rsidR="00DC6814" w:rsidRPr="00DC6814" w:rsidRDefault="00DC6814" w:rsidP="00DC6814">
      <w:pPr>
        <w:rPr>
          <w:rFonts w:asciiTheme="minorHAnsi" w:hAnsiTheme="minorHAnsi"/>
          <w:bCs/>
          <w:sz w:val="22"/>
          <w:szCs w:val="22"/>
        </w:rPr>
      </w:pPr>
      <w:r w:rsidRPr="00DC6814">
        <w:rPr>
          <w:rFonts w:asciiTheme="minorHAnsi" w:hAnsiTheme="minorHAnsi"/>
          <w:bCs/>
          <w:sz w:val="22"/>
          <w:szCs w:val="22"/>
        </w:rPr>
        <w:t>Vizepräsident der Technischen Hochschule Rosenheim</w:t>
      </w:r>
    </w:p>
    <w:p w:rsidR="004F362F" w:rsidRDefault="00AF4096" w:rsidP="005060E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Technische </w:t>
      </w:r>
      <w:r w:rsidR="00DC6814" w:rsidRPr="00DC6814">
        <w:rPr>
          <w:rFonts w:asciiTheme="minorHAnsi" w:hAnsiTheme="minorHAnsi"/>
          <w:bCs/>
          <w:sz w:val="22"/>
          <w:szCs w:val="22"/>
        </w:rPr>
        <w:t>Hochschule Rosenheim</w:t>
      </w:r>
      <w:r w:rsidR="00DC6814" w:rsidRPr="00DC6814">
        <w:rPr>
          <w:rFonts w:asciiTheme="minorHAnsi" w:hAnsiTheme="minorHAnsi"/>
          <w:bCs/>
          <w:sz w:val="22"/>
          <w:szCs w:val="22"/>
        </w:rPr>
        <w:br/>
        <w:t>Fakultät für Betriebswirtschaft</w:t>
      </w:r>
      <w:r w:rsidR="00DC6814" w:rsidRPr="00DC6814">
        <w:rPr>
          <w:rFonts w:asciiTheme="minorHAnsi" w:hAnsiTheme="minorHAnsi" w:cs="Arial"/>
          <w:sz w:val="22"/>
          <w:szCs w:val="22"/>
        </w:rPr>
        <w:br/>
      </w:r>
      <w:r w:rsidR="005060E5">
        <w:rPr>
          <w:rFonts w:asciiTheme="minorHAnsi" w:hAnsiTheme="minorHAnsi" w:cs="Arial"/>
          <w:sz w:val="22"/>
          <w:szCs w:val="22"/>
        </w:rPr>
        <w:t>H</w:t>
      </w:r>
      <w:r w:rsidR="00DC6814" w:rsidRPr="00DC6814">
        <w:rPr>
          <w:rFonts w:asciiTheme="minorHAnsi" w:hAnsiTheme="minorHAnsi" w:cs="Arial"/>
          <w:sz w:val="22"/>
          <w:szCs w:val="22"/>
        </w:rPr>
        <w:t>ochschulstraße 1</w:t>
      </w:r>
      <w:r w:rsidR="00DC6814" w:rsidRPr="00DC6814">
        <w:rPr>
          <w:rFonts w:asciiTheme="minorHAnsi" w:hAnsiTheme="minorHAnsi" w:cs="Arial"/>
          <w:sz w:val="22"/>
          <w:szCs w:val="22"/>
        </w:rPr>
        <w:br/>
        <w:t>83024 Rosenheim</w:t>
      </w:r>
    </w:p>
    <w:p w:rsidR="00A36CEC" w:rsidRDefault="00A36CEC" w:rsidP="005060E5">
      <w:pPr>
        <w:rPr>
          <w:rFonts w:asciiTheme="minorHAnsi" w:hAnsiTheme="minorHAnsi" w:cs="Arial"/>
          <w:sz w:val="22"/>
          <w:szCs w:val="22"/>
        </w:rPr>
      </w:pPr>
    </w:p>
    <w:sectPr w:rsidR="00A36CEC" w:rsidSect="007B7BFD">
      <w:footerReference w:type="default" r:id="rId9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FC2" w:rsidRDefault="002B0FC2" w:rsidP="004F362F">
      <w:r>
        <w:separator/>
      </w:r>
    </w:p>
  </w:endnote>
  <w:endnote w:type="continuationSeparator" w:id="0">
    <w:p w:rsidR="002B0FC2" w:rsidRDefault="002B0FC2" w:rsidP="004F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Standar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676994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4F362F" w:rsidRPr="004F362F" w:rsidRDefault="004F362F">
        <w:pPr>
          <w:pStyle w:val="Fuzeile"/>
          <w:jc w:val="center"/>
          <w:rPr>
            <w:rFonts w:asciiTheme="minorHAnsi" w:hAnsiTheme="minorHAnsi"/>
            <w:sz w:val="22"/>
            <w:szCs w:val="22"/>
          </w:rPr>
        </w:pPr>
        <w:r w:rsidRPr="004F362F">
          <w:rPr>
            <w:rFonts w:asciiTheme="minorHAnsi" w:hAnsiTheme="minorHAnsi"/>
            <w:sz w:val="22"/>
            <w:szCs w:val="22"/>
          </w:rPr>
          <w:fldChar w:fldCharType="begin"/>
        </w:r>
        <w:r w:rsidRPr="004F362F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F362F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16</w:t>
        </w:r>
        <w:r w:rsidRPr="004F362F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F362F" w:rsidRDefault="004F36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FC2" w:rsidRDefault="002B0FC2" w:rsidP="004F362F">
      <w:r>
        <w:separator/>
      </w:r>
    </w:p>
  </w:footnote>
  <w:footnote w:type="continuationSeparator" w:id="0">
    <w:p w:rsidR="002B0FC2" w:rsidRDefault="002B0FC2" w:rsidP="004F3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E399C"/>
    <w:multiLevelType w:val="hybridMultilevel"/>
    <w:tmpl w:val="B4361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8010C"/>
    <w:multiLevelType w:val="hybridMultilevel"/>
    <w:tmpl w:val="D12E6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058F0"/>
    <w:multiLevelType w:val="hybridMultilevel"/>
    <w:tmpl w:val="49C0D7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F64A8"/>
    <w:multiLevelType w:val="hybridMultilevel"/>
    <w:tmpl w:val="8D2AF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A4993"/>
    <w:multiLevelType w:val="hybridMultilevel"/>
    <w:tmpl w:val="C3646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034DA"/>
    <w:multiLevelType w:val="hybridMultilevel"/>
    <w:tmpl w:val="976C8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A0741"/>
    <w:multiLevelType w:val="hybridMultilevel"/>
    <w:tmpl w:val="EA5C8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A535D"/>
    <w:multiLevelType w:val="hybridMultilevel"/>
    <w:tmpl w:val="8376E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D13C7"/>
    <w:multiLevelType w:val="hybridMultilevel"/>
    <w:tmpl w:val="C4440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2D3"/>
    <w:rsid w:val="000313B7"/>
    <w:rsid w:val="000C3DEC"/>
    <w:rsid w:val="00205388"/>
    <w:rsid w:val="00274D53"/>
    <w:rsid w:val="002B0FC2"/>
    <w:rsid w:val="002C444D"/>
    <w:rsid w:val="00421BE6"/>
    <w:rsid w:val="004E6245"/>
    <w:rsid w:val="004F362F"/>
    <w:rsid w:val="005060E5"/>
    <w:rsid w:val="00536D45"/>
    <w:rsid w:val="00620B00"/>
    <w:rsid w:val="00622733"/>
    <w:rsid w:val="0078253A"/>
    <w:rsid w:val="007B7BFD"/>
    <w:rsid w:val="0083720C"/>
    <w:rsid w:val="00904964"/>
    <w:rsid w:val="009862D3"/>
    <w:rsid w:val="00A36CEC"/>
    <w:rsid w:val="00AF4096"/>
    <w:rsid w:val="00B80D3C"/>
    <w:rsid w:val="00DC6814"/>
    <w:rsid w:val="00E06642"/>
    <w:rsid w:val="00F140DD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AB30"/>
  <w15:docId w15:val="{4C65355D-6CAA-47D4-A41C-88AABC56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8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C3DEC"/>
    <w:pPr>
      <w:autoSpaceDE w:val="0"/>
      <w:autoSpaceDN w:val="0"/>
      <w:adjustRightInd w:val="0"/>
    </w:pPr>
  </w:style>
  <w:style w:type="paragraph" w:styleId="berschrift1">
    <w:name w:val="heading 1"/>
    <w:basedOn w:val="Standard"/>
    <w:link w:val="berschrift1Zchn"/>
    <w:uiPriority w:val="9"/>
    <w:qFormat/>
    <w:rsid w:val="00DC6814"/>
    <w:pPr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0C3DEC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C3DE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FE1C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0B00"/>
    <w:pPr>
      <w:ind w:left="708"/>
    </w:pPr>
  </w:style>
  <w:style w:type="character" w:customStyle="1" w:styleId="berschrift2Zchn">
    <w:name w:val="Überschrift 2 Zchn"/>
    <w:basedOn w:val="Absatz-Standardschriftart"/>
    <w:link w:val="berschrift2"/>
    <w:rsid w:val="000C3DEC"/>
    <w:rPr>
      <w:rFonts w:ascii="Times New Roman Standard" w:hAnsi="Times New Roman Standard" w:cs="Arial"/>
      <w:b/>
      <w:bCs/>
      <w:i/>
      <w:iCs/>
      <w:sz w:val="28"/>
      <w:szCs w:val="28"/>
      <w:lang w:val="de-AT" w:eastAsia="de-DE"/>
    </w:rPr>
  </w:style>
  <w:style w:type="character" w:customStyle="1" w:styleId="berschrift3Zchn">
    <w:name w:val="Überschrift 3 Zchn"/>
    <w:basedOn w:val="Absatz-Standardschriftart"/>
    <w:link w:val="berschrift3"/>
    <w:rsid w:val="000C3DEC"/>
    <w:rPr>
      <w:rFonts w:ascii="Times New Roman Standard" w:hAnsi="Times New Roman Standard" w:cs="Arial"/>
      <w:b/>
      <w:bCs/>
      <w:sz w:val="26"/>
      <w:szCs w:val="26"/>
      <w:lang w:val="de-AT" w:eastAsia="de-DE"/>
    </w:rPr>
  </w:style>
  <w:style w:type="character" w:styleId="Fett">
    <w:name w:val="Strong"/>
    <w:basedOn w:val="Absatz-Standardschriftart"/>
    <w:uiPriority w:val="22"/>
    <w:qFormat/>
    <w:rsid w:val="00DC6814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C6814"/>
    <w:rPr>
      <w:rFonts w:ascii="Times New Roman" w:hAnsi="Times New Roman"/>
      <w:b/>
      <w:bCs/>
      <w:kern w:val="36"/>
      <w:sz w:val="48"/>
      <w:szCs w:val="4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FE1CA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tandardWeb">
    <w:name w:val="Normal (Web)"/>
    <w:basedOn w:val="Standard"/>
    <w:uiPriority w:val="99"/>
    <w:semiHidden/>
    <w:unhideWhenUsed/>
    <w:rsid w:val="00FE1CA4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FE1CA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F36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362F"/>
  </w:style>
  <w:style w:type="paragraph" w:styleId="Fuzeile">
    <w:name w:val="footer"/>
    <w:basedOn w:val="Standard"/>
    <w:link w:val="FuzeileZchn"/>
    <w:uiPriority w:val="99"/>
    <w:unhideWhenUsed/>
    <w:rsid w:val="004F36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362F"/>
  </w:style>
  <w:style w:type="paragraph" w:styleId="Funotentext">
    <w:name w:val="footnote text"/>
    <w:basedOn w:val="Standard"/>
    <w:link w:val="FunotentextZchn"/>
    <w:uiPriority w:val="99"/>
    <w:unhideWhenUsed/>
    <w:rsid w:val="004F362F"/>
    <w:pPr>
      <w:autoSpaceDE/>
      <w:autoSpaceDN/>
      <w:adjustRightInd/>
    </w:pPr>
    <w:rPr>
      <w:sz w:val="20"/>
      <w:lang w:val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F362F"/>
    <w:rPr>
      <w:sz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4F362F"/>
    <w:rPr>
      <w:vertAlign w:val="superscript"/>
    </w:rPr>
  </w:style>
  <w:style w:type="character" w:customStyle="1" w:styleId="mw-headline">
    <w:name w:val="mw-headline"/>
    <w:basedOn w:val="Absatz-Standardschriftart"/>
    <w:rsid w:val="004F362F"/>
  </w:style>
  <w:style w:type="character" w:customStyle="1" w:styleId="mw-editsection-bracket">
    <w:name w:val="mw-editsection-bracket"/>
    <w:basedOn w:val="Absatz-Standardschriftart"/>
    <w:rsid w:val="004F362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62F"/>
    <w:pPr>
      <w:autoSpaceDE/>
      <w:autoSpaceDN/>
      <w:adjustRightInd/>
    </w:pPr>
    <w:rPr>
      <w:rFonts w:ascii="Tahoma" w:hAnsi="Tahoma" w:cs="Tahoma"/>
      <w:sz w:val="16"/>
      <w:szCs w:val="16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62F"/>
    <w:rPr>
      <w:rFonts w:ascii="Tahoma" w:hAnsi="Tahoma" w:cs="Tahoma"/>
      <w:sz w:val="16"/>
      <w:szCs w:val="16"/>
      <w:lang w:val="en-US"/>
    </w:rPr>
  </w:style>
  <w:style w:type="character" w:customStyle="1" w:styleId="latn">
    <w:name w:val="latn"/>
    <w:basedOn w:val="Absatz-Standardschriftart"/>
    <w:rsid w:val="004F362F"/>
  </w:style>
  <w:style w:type="character" w:customStyle="1" w:styleId="grek">
    <w:name w:val="grek"/>
    <w:basedOn w:val="Absatz-Standardschriftart"/>
    <w:rsid w:val="004F3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arn.th-deg.de/course/view.php?id=27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B0A8-89C1-496E-B791-348503FB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Roser</dc:creator>
  <cp:lastModifiedBy>Roser Andreas</cp:lastModifiedBy>
  <cp:revision>11</cp:revision>
  <dcterms:created xsi:type="dcterms:W3CDTF">2020-04-03T06:33:00Z</dcterms:created>
  <dcterms:modified xsi:type="dcterms:W3CDTF">2022-03-30T11:27:00Z</dcterms:modified>
</cp:coreProperties>
</file>